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378E9" w:rsidRPr="007F2F0B" w:rsidRDefault="00F378E9" w:rsidP="007F2F0B">
      <w:pPr>
        <w:shd w:val="clear" w:color="auto" w:fill="FFFFFF"/>
        <w:spacing w:after="150" w:line="480" w:lineRule="auto"/>
        <w:outlineLvl w:val="0"/>
        <w:rPr>
          <w:rFonts w:ascii="Arial" w:hAnsi="Arial" w:cs="Arial"/>
          <w:b/>
          <w:bCs/>
          <w:color w:val="000000"/>
          <w:kern w:val="36"/>
          <w:sz w:val="36"/>
          <w:szCs w:val="36"/>
        </w:rPr>
      </w:pPr>
      <w:r w:rsidRPr="007F2F0B">
        <w:rPr>
          <w:rFonts w:ascii="Arial" w:hAnsi="Arial" w:cs="Arial"/>
          <w:b/>
          <w:bCs/>
          <w:color w:val="000000"/>
          <w:kern w:val="36"/>
          <w:sz w:val="36"/>
          <w:szCs w:val="36"/>
        </w:rPr>
        <w:fldChar w:fldCharType="begin"/>
      </w:r>
      <w:r w:rsidRPr="007F2F0B">
        <w:rPr>
          <w:rFonts w:ascii="Arial" w:hAnsi="Arial" w:cs="Arial"/>
          <w:b/>
          <w:bCs/>
          <w:color w:val="000000"/>
          <w:kern w:val="36"/>
          <w:sz w:val="36"/>
          <w:szCs w:val="36"/>
        </w:rPr>
        <w:instrText xml:space="preserve"> HYPERLINK "https://wiki.umbc.edu/display/library/Copy-cataloging+individual+ebooks" </w:instrText>
      </w:r>
      <w:r w:rsidRPr="00A420EC">
        <w:rPr>
          <w:rFonts w:ascii="Arial" w:hAnsi="Arial" w:cs="Arial"/>
          <w:b/>
          <w:bCs/>
          <w:color w:val="000000"/>
          <w:kern w:val="36"/>
          <w:sz w:val="36"/>
          <w:szCs w:val="36"/>
        </w:rPr>
      </w:r>
      <w:r w:rsidRPr="007F2F0B">
        <w:rPr>
          <w:rFonts w:ascii="Arial" w:hAnsi="Arial" w:cs="Arial"/>
          <w:b/>
          <w:bCs/>
          <w:color w:val="000000"/>
          <w:kern w:val="36"/>
          <w:sz w:val="36"/>
          <w:szCs w:val="36"/>
        </w:rPr>
        <w:fldChar w:fldCharType="separate"/>
      </w:r>
      <w:r w:rsidRPr="007F2F0B">
        <w:rPr>
          <w:rFonts w:ascii="Arial" w:hAnsi="Arial" w:cs="Arial"/>
          <w:b/>
          <w:bCs/>
          <w:color w:val="000000"/>
          <w:kern w:val="36"/>
          <w:sz w:val="36"/>
          <w:szCs w:val="36"/>
        </w:rPr>
        <w:t>Copy-cataloging individual ebooks</w:t>
      </w:r>
      <w:r w:rsidRPr="007F2F0B">
        <w:rPr>
          <w:rFonts w:ascii="Arial" w:hAnsi="Arial" w:cs="Arial"/>
          <w:b/>
          <w:bCs/>
          <w:color w:val="000000"/>
          <w:kern w:val="36"/>
          <w:sz w:val="36"/>
          <w:szCs w:val="36"/>
        </w:rPr>
        <w:fldChar w:fldCharType="end"/>
      </w:r>
    </w:p>
    <w:p w:rsidR="00F378E9" w:rsidRPr="007F2F0B" w:rsidRDefault="00F378E9" w:rsidP="007F2F0B">
      <w:pPr>
        <w:shd w:val="clear" w:color="auto" w:fill="FFFFFF"/>
        <w:rPr>
          <w:rFonts w:ascii="Arial" w:hAnsi="Arial" w:cs="Arial"/>
          <w:color w:val="333333"/>
          <w:sz w:val="20"/>
          <w:szCs w:val="20"/>
        </w:rPr>
      </w:pPr>
      <w:r w:rsidRPr="000E3827">
        <w:rPr>
          <w:rFonts w:ascii="Arial" w:hAnsi="Arial" w:cs="Arial"/>
          <w:color w:val="333333"/>
          <w:sz w:val="20"/>
          <w:szCs w:val="20"/>
        </w:rPr>
        <w:pict>
          <v:shape id="_x0000_i1031" type="#_x0000_t75" style="width:1in;height:18pt">
            <v:imagedata r:id="rId5" o:title=""/>
          </v:shape>
        </w:pict>
      </w:r>
      <w:hyperlink r:id="rId6" w:anchor="page-metadata-end" w:history="1">
        <w:r w:rsidRPr="007F2F0B">
          <w:rPr>
            <w:rFonts w:ascii="Arial" w:hAnsi="Arial" w:cs="Arial"/>
            <w:color w:val="0000FF"/>
            <w:sz w:val="20"/>
            <w:szCs w:val="20"/>
            <w:bdr w:val="none" w:sz="0" w:space="0" w:color="auto" w:frame="1"/>
          </w:rPr>
          <w:t>Skip to end of metadata</w:t>
        </w:r>
      </w:hyperlink>
    </w:p>
    <w:p w:rsidR="00F378E9" w:rsidRPr="007F2F0B" w:rsidRDefault="00F378E9" w:rsidP="007F2F0B">
      <w:pPr>
        <w:numPr>
          <w:ilvl w:val="0"/>
          <w:numId w:val="1"/>
        </w:numPr>
        <w:shd w:val="clear" w:color="auto" w:fill="FFFFFF"/>
        <w:ind w:left="0"/>
        <w:rPr>
          <w:rFonts w:ascii="Arial" w:hAnsi="Arial" w:cs="Arial"/>
          <w:color w:val="999999"/>
          <w:sz w:val="18"/>
          <w:szCs w:val="18"/>
        </w:rPr>
      </w:pPr>
      <w:hyperlink r:id="rId7" w:tooltip="Page restrictions apply. Click the lock icon to view or edit the restriction." w:history="1">
        <w:r w:rsidRPr="007F2F0B">
          <w:rPr>
            <w:rFonts w:ascii="Arial" w:hAnsi="Arial" w:cs="Arial"/>
            <w:color w:val="666666"/>
            <w:sz w:val="18"/>
            <w:szCs w:val="18"/>
          </w:rPr>
          <w:t>Page restrictions apply</w:t>
        </w:r>
      </w:hyperlink>
    </w:p>
    <w:p w:rsidR="00F378E9" w:rsidRPr="007F2F0B" w:rsidRDefault="00F378E9" w:rsidP="007F2F0B">
      <w:pPr>
        <w:numPr>
          <w:ilvl w:val="0"/>
          <w:numId w:val="1"/>
        </w:numPr>
        <w:shd w:val="clear" w:color="auto" w:fill="FFFFFF"/>
        <w:ind w:left="0"/>
        <w:rPr>
          <w:rFonts w:ascii="Arial" w:hAnsi="Arial" w:cs="Arial"/>
          <w:color w:val="999999"/>
          <w:sz w:val="18"/>
          <w:szCs w:val="18"/>
        </w:rPr>
      </w:pPr>
      <w:r w:rsidRPr="007F2F0B">
        <w:rPr>
          <w:rFonts w:ascii="Arial" w:hAnsi="Arial" w:cs="Arial"/>
          <w:color w:val="999999"/>
          <w:sz w:val="18"/>
          <w:szCs w:val="18"/>
        </w:rPr>
        <w:t xml:space="preserve">Added by </w:t>
      </w:r>
      <w:hyperlink r:id="rId8" w:history="1">
        <w:r w:rsidRPr="007F2F0B">
          <w:rPr>
            <w:rFonts w:ascii="Arial" w:hAnsi="Arial" w:cs="Arial"/>
            <w:color w:val="666666"/>
            <w:sz w:val="18"/>
            <w:szCs w:val="18"/>
            <w:u w:val="single"/>
          </w:rPr>
          <w:t>Tiffany Wilson</w:t>
        </w:r>
      </w:hyperlink>
      <w:r w:rsidRPr="007F2F0B">
        <w:rPr>
          <w:rFonts w:ascii="Arial" w:hAnsi="Arial" w:cs="Arial"/>
          <w:color w:val="999999"/>
          <w:sz w:val="18"/>
          <w:szCs w:val="18"/>
        </w:rPr>
        <w:t xml:space="preserve">, last edited by </w:t>
      </w:r>
      <w:hyperlink r:id="rId9" w:history="1">
        <w:r w:rsidRPr="007F2F0B">
          <w:rPr>
            <w:rFonts w:ascii="Arial" w:hAnsi="Arial" w:cs="Arial"/>
            <w:color w:val="666666"/>
            <w:sz w:val="18"/>
            <w:szCs w:val="18"/>
            <w:u w:val="single"/>
          </w:rPr>
          <w:t>Tiffany Wilson</w:t>
        </w:r>
      </w:hyperlink>
      <w:r w:rsidRPr="007F2F0B">
        <w:rPr>
          <w:rFonts w:ascii="Arial" w:hAnsi="Arial" w:cs="Arial"/>
          <w:color w:val="999999"/>
          <w:sz w:val="18"/>
          <w:szCs w:val="18"/>
        </w:rPr>
        <w:t xml:space="preserve"> on Jul 19, 2012  (</w:t>
      </w:r>
      <w:hyperlink r:id="rId10" w:history="1">
        <w:r w:rsidRPr="007F2F0B">
          <w:rPr>
            <w:rFonts w:ascii="Arial" w:hAnsi="Arial" w:cs="Arial"/>
            <w:color w:val="666666"/>
            <w:sz w:val="18"/>
            <w:szCs w:val="18"/>
            <w:u w:val="single"/>
          </w:rPr>
          <w:t>view change</w:t>
        </w:r>
      </w:hyperlink>
      <w:r w:rsidRPr="007F2F0B">
        <w:rPr>
          <w:rFonts w:ascii="Arial" w:hAnsi="Arial" w:cs="Arial"/>
          <w:color w:val="999999"/>
          <w:sz w:val="18"/>
          <w:szCs w:val="18"/>
        </w:rPr>
        <w:t xml:space="preserve">) </w:t>
      </w:r>
    </w:p>
    <w:p w:rsidR="00F378E9" w:rsidRPr="007F2F0B" w:rsidRDefault="00F378E9" w:rsidP="007F2F0B">
      <w:pPr>
        <w:shd w:val="clear" w:color="auto" w:fill="FFFFFF"/>
        <w:rPr>
          <w:rFonts w:ascii="Arial" w:hAnsi="Arial" w:cs="Arial"/>
          <w:color w:val="333333"/>
          <w:sz w:val="20"/>
          <w:szCs w:val="20"/>
        </w:rPr>
      </w:pPr>
      <w:hyperlink r:id="rId11" w:anchor="page-metadata-start" w:history="1">
        <w:r w:rsidRPr="007F2F0B">
          <w:rPr>
            <w:rFonts w:ascii="Arial" w:hAnsi="Arial" w:cs="Arial"/>
            <w:color w:val="0000FF"/>
            <w:sz w:val="20"/>
            <w:szCs w:val="20"/>
            <w:bdr w:val="none" w:sz="0" w:space="0" w:color="auto" w:frame="1"/>
          </w:rPr>
          <w:t>Go to start of metadata</w:t>
        </w:r>
      </w:hyperlink>
    </w:p>
    <w:p w:rsidR="00F378E9" w:rsidRPr="007F2F0B" w:rsidRDefault="00F378E9" w:rsidP="007F2F0B">
      <w:pPr>
        <w:shd w:val="clear" w:color="auto" w:fill="FFFFFF"/>
        <w:rPr>
          <w:rFonts w:ascii="Arial" w:hAnsi="Arial" w:cs="Arial"/>
          <w:color w:val="333333"/>
          <w:sz w:val="20"/>
          <w:szCs w:val="20"/>
        </w:rPr>
      </w:pPr>
      <w:r w:rsidRPr="000E3827">
        <w:rPr>
          <w:rFonts w:ascii="Arial" w:hAnsi="Arial" w:cs="Arial"/>
          <w:color w:val="333333"/>
          <w:sz w:val="20"/>
          <w:szCs w:val="20"/>
        </w:rPr>
        <w:pict>
          <v:shape id="_x0000_i1032" type="#_x0000_t75" style="width:1in;height:18pt">
            <v:imagedata r:id="rId12" o:title=""/>
          </v:shape>
        </w:pict>
      </w:r>
    </w:p>
    <w:p w:rsidR="00F378E9" w:rsidRPr="007F2F0B" w:rsidRDefault="00F378E9" w:rsidP="007F2F0B">
      <w:pPr>
        <w:shd w:val="clear" w:color="auto" w:fill="FFFFFF"/>
        <w:spacing w:before="360" w:after="120"/>
        <w:outlineLvl w:val="3"/>
        <w:rPr>
          <w:rFonts w:ascii="Arial" w:hAnsi="Arial" w:cs="Arial"/>
          <w:b/>
          <w:bCs/>
          <w:color w:val="000000"/>
          <w:sz w:val="28"/>
          <w:szCs w:val="28"/>
        </w:rPr>
      </w:pPr>
      <w:r w:rsidRPr="007F2F0B">
        <w:rPr>
          <w:rFonts w:ascii="Arial" w:hAnsi="Arial" w:cs="Arial"/>
          <w:b/>
          <w:bCs/>
          <w:color w:val="000000"/>
          <w:sz w:val="28"/>
          <w:szCs w:val="28"/>
        </w:rPr>
        <w:t>Searching ALEPH</w:t>
      </w:r>
    </w:p>
    <w:p w:rsidR="00F378E9" w:rsidRPr="007F2F0B" w:rsidRDefault="00F378E9" w:rsidP="007F2F0B">
      <w:pPr>
        <w:shd w:val="clear" w:color="auto" w:fill="FFFFFF"/>
        <w:spacing w:before="288" w:after="72"/>
        <w:outlineLvl w:val="4"/>
        <w:rPr>
          <w:rFonts w:ascii="Arial" w:hAnsi="Arial" w:cs="Arial"/>
          <w:b/>
          <w:bCs/>
          <w:color w:val="000000"/>
          <w:sz w:val="24"/>
          <w:szCs w:val="24"/>
        </w:rPr>
      </w:pPr>
      <w:r w:rsidRPr="007F2F0B">
        <w:rPr>
          <w:rFonts w:ascii="Arial" w:hAnsi="Arial" w:cs="Arial"/>
          <w:b/>
          <w:bCs/>
          <w:color w:val="000000"/>
          <w:sz w:val="24"/>
          <w:szCs w:val="24"/>
        </w:rPr>
        <w:t>Best searches:</w:t>
      </w:r>
    </w:p>
    <w:p w:rsidR="00F378E9" w:rsidRPr="007F2F0B" w:rsidRDefault="00F378E9" w:rsidP="007F2F0B">
      <w:pPr>
        <w:numPr>
          <w:ilvl w:val="0"/>
          <w:numId w:val="2"/>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OCLC number provided by vendor (either in spreadsheet or in MARC records provided)</w:t>
      </w:r>
    </w:p>
    <w:p w:rsidR="00F378E9" w:rsidRPr="007F2F0B" w:rsidRDefault="00F378E9" w:rsidP="007F2F0B">
      <w:pPr>
        <w:numPr>
          <w:ilvl w:val="0"/>
          <w:numId w:val="2"/>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vendor number (i.e. ebr#######)</w:t>
      </w:r>
    </w:p>
    <w:p w:rsidR="00F378E9" w:rsidRPr="007F2F0B" w:rsidRDefault="00F378E9" w:rsidP="007F2F0B">
      <w:pPr>
        <w:numPr>
          <w:ilvl w:val="0"/>
          <w:numId w:val="2"/>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ISBN provided by vendor</w:t>
      </w:r>
    </w:p>
    <w:p w:rsidR="00F378E9" w:rsidRPr="007F2F0B" w:rsidRDefault="00F378E9" w:rsidP="007F2F0B">
      <w:pPr>
        <w:numPr>
          <w:ilvl w:val="0"/>
          <w:numId w:val="2"/>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Title</w:t>
      </w:r>
    </w:p>
    <w:p w:rsidR="00F378E9" w:rsidRPr="007F2F0B" w:rsidRDefault="00F378E9" w:rsidP="007F2F0B">
      <w:pPr>
        <w:numPr>
          <w:ilvl w:val="0"/>
          <w:numId w:val="2"/>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URL (am: or am= command line search)</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i/>
          <w:iCs/>
          <w:color w:val="333333"/>
          <w:sz w:val="20"/>
          <w:szCs w:val="20"/>
        </w:rPr>
        <w:t>(If there’s no record for an electronic version, search OCLC, even if there are electronic holdings on a print record. In the past, CP has attached electronic holdings to print records, but we are not doing that. You need to bring in an OCLC or vendor record for the electronic version.)</w:t>
      </w:r>
    </w:p>
    <w:p w:rsidR="00F378E9" w:rsidRPr="007F2F0B" w:rsidRDefault="00F378E9" w:rsidP="007F2F0B">
      <w:pPr>
        <w:shd w:val="clear" w:color="auto" w:fill="FFFFFF"/>
        <w:spacing w:before="288" w:after="72"/>
        <w:outlineLvl w:val="4"/>
        <w:rPr>
          <w:rFonts w:ascii="Arial" w:hAnsi="Arial" w:cs="Arial"/>
          <w:b/>
          <w:bCs/>
          <w:color w:val="000000"/>
          <w:sz w:val="24"/>
          <w:szCs w:val="24"/>
        </w:rPr>
      </w:pPr>
      <w:r w:rsidRPr="007F2F0B">
        <w:rPr>
          <w:rFonts w:ascii="Arial" w:hAnsi="Arial" w:cs="Arial"/>
          <w:b/>
          <w:bCs/>
          <w:color w:val="000000"/>
          <w:sz w:val="24"/>
          <w:szCs w:val="24"/>
        </w:rPr>
        <w:t>Matching:</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b/>
          <w:bCs/>
          <w:color w:val="333333"/>
          <w:sz w:val="20"/>
          <w:szCs w:val="20"/>
        </w:rPr>
        <w:t>Make sure the record is for an electronic version:</w:t>
      </w:r>
    </w:p>
    <w:p w:rsidR="00F378E9" w:rsidRPr="007F2F0B" w:rsidRDefault="00F378E9" w:rsidP="007F2F0B">
      <w:pPr>
        <w:shd w:val="clear" w:color="auto" w:fill="FFFFFF"/>
        <w:spacing w:before="100" w:beforeAutospacing="1" w:line="260" w:lineRule="atLeast"/>
        <w:rPr>
          <w:rFonts w:ascii="Arial" w:hAnsi="Arial" w:cs="Arial"/>
          <w:i/>
          <w:iCs/>
          <w:color w:val="333333"/>
          <w:sz w:val="20"/>
          <w:szCs w:val="20"/>
        </w:rPr>
      </w:pPr>
      <w:r w:rsidRPr="007F2F0B">
        <w:rPr>
          <w:rFonts w:ascii="Arial" w:hAnsi="Arial" w:cs="Arial"/>
          <w:i/>
          <w:iCs/>
          <w:color w:val="333333"/>
          <w:sz w:val="20"/>
          <w:szCs w:val="20"/>
        </w:rPr>
        <w:t>245 $h [electronic resource]</w:t>
      </w:r>
      <w:r w:rsidRPr="007F2F0B">
        <w:rPr>
          <w:rFonts w:ascii="Arial" w:hAnsi="Arial" w:cs="Arial"/>
          <w:i/>
          <w:iCs/>
          <w:color w:val="333333"/>
          <w:sz w:val="20"/>
          <w:szCs w:val="20"/>
        </w:rPr>
        <w:br/>
        <w:t>300 $a 1 online resource</w:t>
      </w:r>
      <w:r w:rsidRPr="007F2F0B">
        <w:rPr>
          <w:rFonts w:ascii="Arial" w:hAnsi="Arial" w:cs="Arial"/>
          <w:i/>
          <w:iCs/>
          <w:color w:val="333333"/>
          <w:sz w:val="20"/>
          <w:szCs w:val="20"/>
        </w:rPr>
        <w:br/>
        <w:t>007 $a c $b r</w:t>
      </w:r>
      <w:r w:rsidRPr="007F2F0B">
        <w:rPr>
          <w:rFonts w:ascii="Arial" w:hAnsi="Arial" w:cs="Arial"/>
          <w:i/>
          <w:iCs/>
          <w:color w:val="333333"/>
          <w:sz w:val="20"/>
          <w:szCs w:val="20"/>
        </w:rPr>
        <w:br/>
        <w:t>336 $a text $2 rdacontent*</w:t>
      </w:r>
      <w:r w:rsidRPr="007F2F0B">
        <w:rPr>
          <w:rFonts w:ascii="Arial" w:hAnsi="Arial" w:cs="Arial"/>
          <w:i/>
          <w:iCs/>
          <w:color w:val="333333"/>
          <w:sz w:val="20"/>
          <w:szCs w:val="20"/>
        </w:rPr>
        <w:br/>
        <w:t>337 $a computer $2 rdamedia*</w:t>
      </w:r>
      <w:r w:rsidRPr="007F2F0B">
        <w:rPr>
          <w:rFonts w:ascii="Arial" w:hAnsi="Arial" w:cs="Arial"/>
          <w:i/>
          <w:iCs/>
          <w:color w:val="333333"/>
          <w:sz w:val="20"/>
          <w:szCs w:val="20"/>
        </w:rPr>
        <w:br/>
        <w:t>338 $a online resource $2 rdacarrier*</w:t>
      </w:r>
      <w:r w:rsidRPr="007F2F0B">
        <w:rPr>
          <w:rFonts w:ascii="Arial" w:hAnsi="Arial" w:cs="Arial"/>
          <w:i/>
          <w:iCs/>
          <w:color w:val="333333"/>
          <w:sz w:val="20"/>
          <w:szCs w:val="20"/>
        </w:rPr>
        <w:br/>
        <w:t>*for RDA records only</w:t>
      </w:r>
    </w:p>
    <w:p w:rsidR="00F378E9" w:rsidRPr="007F2F0B" w:rsidRDefault="00F378E9" w:rsidP="007F2F0B">
      <w:pPr>
        <w:numPr>
          <w:ilvl w:val="0"/>
          <w:numId w:val="3"/>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Match on title and author.</w:t>
      </w:r>
    </w:p>
    <w:p w:rsidR="00F378E9" w:rsidRPr="007F2F0B" w:rsidRDefault="00F378E9" w:rsidP="007F2F0B">
      <w:pPr>
        <w:numPr>
          <w:ilvl w:val="0"/>
          <w:numId w:val="3"/>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Match on information derived from the print version.</w:t>
      </w:r>
    </w:p>
    <w:p w:rsidR="00F378E9" w:rsidRPr="007F2F0B" w:rsidRDefault="00F378E9" w:rsidP="007F2F0B">
      <w:pPr>
        <w:numPr>
          <w:ilvl w:val="0"/>
          <w:numId w:val="3"/>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ISBNs: If the print ISBN matches, you can use that record. Ebooks often have more than one eISBN (one for each vendor, for example), and cataloging rules allow all of these versions to be on the same record. Not all records have used this rule, though. Occasionally, you will have a match with different ISBNs. You can add ISBNs.</w:t>
      </w:r>
    </w:p>
    <w:p w:rsidR="00F378E9" w:rsidRPr="007F2F0B" w:rsidRDefault="00F378E9" w:rsidP="007F2F0B">
      <w:pPr>
        <w:shd w:val="clear" w:color="auto" w:fill="FFFFFF"/>
        <w:spacing w:before="288" w:after="72"/>
        <w:outlineLvl w:val="4"/>
        <w:rPr>
          <w:rFonts w:ascii="Arial" w:hAnsi="Arial" w:cs="Arial"/>
          <w:b/>
          <w:bCs/>
          <w:color w:val="000000"/>
          <w:sz w:val="24"/>
          <w:szCs w:val="24"/>
        </w:rPr>
      </w:pPr>
      <w:r w:rsidRPr="007F2F0B">
        <w:rPr>
          <w:rFonts w:ascii="Arial" w:hAnsi="Arial" w:cs="Arial"/>
          <w:b/>
          <w:bCs/>
          <w:color w:val="000000"/>
          <w:sz w:val="24"/>
          <w:szCs w:val="24"/>
        </w:rPr>
        <w:t>Editing:</w:t>
      </w:r>
    </w:p>
    <w:p w:rsidR="00F378E9" w:rsidRPr="007F2F0B" w:rsidRDefault="00F378E9" w:rsidP="007F2F0B">
      <w:pPr>
        <w:numPr>
          <w:ilvl w:val="0"/>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Add an additional 020 (in $z) for the eISBN provided, if necessary.</w:t>
      </w:r>
    </w:p>
    <w:p w:rsidR="00F378E9" w:rsidRPr="007F2F0B" w:rsidRDefault="00F378E9" w:rsidP="007F2F0B">
      <w:pPr>
        <w:numPr>
          <w:ilvl w:val="0"/>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Add 956 40 $u [paste in URL provided by vendor] $7 BC.</w:t>
      </w:r>
    </w:p>
    <w:p w:rsidR="00F378E9" w:rsidRPr="007F2F0B" w:rsidRDefault="00F378E9" w:rsidP="007F2F0B">
      <w:pPr>
        <w:numPr>
          <w:ilvl w:val="0"/>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If the record has an OCLC number (even if it’s not the one provided by the vendor), add an XPT $a Y $b MUB</w:t>
      </w:r>
    </w:p>
    <w:p w:rsidR="00F378E9" w:rsidRPr="007F2F0B" w:rsidRDefault="00F378E9" w:rsidP="007F2F0B">
      <w:pPr>
        <w:numPr>
          <w:ilvl w:val="0"/>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Add item (don’t forget to click “Create” or “Update” when finished): </w:t>
      </w:r>
    </w:p>
    <w:p w:rsidR="00F378E9" w:rsidRPr="007F2F0B" w:rsidRDefault="00F378E9" w:rsidP="007F2F0B">
      <w:pPr>
        <w:numPr>
          <w:ilvl w:val="1"/>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Tab 2. General Information (1) </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Collection: </w:t>
      </w:r>
    </w:p>
    <w:p w:rsidR="00F378E9" w:rsidRPr="007F2F0B" w:rsidRDefault="00F378E9" w:rsidP="007F2F0B">
      <w:pPr>
        <w:numPr>
          <w:ilvl w:val="3"/>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WWW for general collection</w:t>
      </w:r>
    </w:p>
    <w:p w:rsidR="00F378E9" w:rsidRPr="007F2F0B" w:rsidRDefault="00F378E9" w:rsidP="007F2F0B">
      <w:pPr>
        <w:numPr>
          <w:ilvl w:val="3"/>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RWWW for reference collection (ask e-resources librarian if you’re unsure)</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Material type: EBOOK</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Item Status: 04 (Online)</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Item Process Status: [blank] (Not in process)</w:t>
      </w:r>
    </w:p>
    <w:p w:rsidR="00F378E9" w:rsidRPr="007F2F0B" w:rsidRDefault="00F378E9" w:rsidP="007F2F0B">
      <w:pPr>
        <w:numPr>
          <w:ilvl w:val="1"/>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Tab 3. General Information (2)</w:t>
      </w:r>
      <w:r w:rsidRPr="007F2F0B">
        <w:rPr>
          <w:rFonts w:ascii="Arial" w:hAnsi="Arial" w:cs="Arial"/>
          <w:color w:val="333333"/>
          <w:sz w:val="20"/>
          <w:szCs w:val="20"/>
        </w:rPr>
        <w:br/>
        <w:t>OPAC Note: Click on Find It button</w:t>
      </w:r>
    </w:p>
    <w:p w:rsidR="00F378E9" w:rsidRPr="007F2F0B" w:rsidRDefault="00F378E9" w:rsidP="007F2F0B">
      <w:pPr>
        <w:numPr>
          <w:ilvl w:val="0"/>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Add holdings (don’t forget to save to server when done): </w:t>
      </w:r>
    </w:p>
    <w:p w:rsidR="00F378E9" w:rsidRPr="007F2F0B" w:rsidRDefault="00F378E9" w:rsidP="007F2F0B">
      <w:pPr>
        <w:numPr>
          <w:ilvl w:val="1"/>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Tab 6. HOL Links </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Create new (most common) or edit existing UMBC holdings</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Add OWN BCHOL</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852 _0 $b BC-BC $c WWW [RFWWW for reference ebooks] </w:t>
      </w:r>
    </w:p>
    <w:p w:rsidR="00F378E9" w:rsidRPr="007F2F0B" w:rsidRDefault="00F378E9" w:rsidP="007F2F0B">
      <w:pPr>
        <w:numPr>
          <w:ilvl w:val="3"/>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Delete $h and $i, if present</w:t>
      </w:r>
    </w:p>
    <w:p w:rsidR="00F378E9" w:rsidRPr="007F2F0B" w:rsidRDefault="00F378E9" w:rsidP="007F2F0B">
      <w:pPr>
        <w:numPr>
          <w:ilvl w:val="3"/>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add $z Click on Find It button</w:t>
      </w:r>
    </w:p>
    <w:p w:rsidR="00F378E9" w:rsidRPr="007F2F0B" w:rsidRDefault="00F378E9" w:rsidP="007F2F0B">
      <w:pPr>
        <w:numPr>
          <w:ilvl w:val="2"/>
          <w:numId w:val="4"/>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876 __ $z Click on Find It button</w:t>
      </w:r>
    </w:p>
    <w:p w:rsidR="00F378E9" w:rsidRPr="007F2F0B" w:rsidRDefault="00F378E9" w:rsidP="007F2F0B">
      <w:pPr>
        <w:shd w:val="clear" w:color="auto" w:fill="FFFFFF"/>
        <w:spacing w:before="360" w:after="120"/>
        <w:outlineLvl w:val="3"/>
        <w:rPr>
          <w:rFonts w:ascii="Arial" w:hAnsi="Arial" w:cs="Arial"/>
          <w:b/>
          <w:bCs/>
          <w:color w:val="000000"/>
          <w:sz w:val="28"/>
          <w:szCs w:val="28"/>
        </w:rPr>
      </w:pPr>
      <w:r w:rsidRPr="007F2F0B">
        <w:rPr>
          <w:rFonts w:ascii="Arial" w:hAnsi="Arial" w:cs="Arial"/>
          <w:b/>
          <w:bCs/>
          <w:color w:val="000000"/>
          <w:sz w:val="28"/>
          <w:szCs w:val="28"/>
        </w:rPr>
        <w:t>Searching OCLC</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hyperlink r:id="rId13" w:history="1">
        <w:r w:rsidRPr="007F2F0B">
          <w:rPr>
            <w:rFonts w:ascii="Arial" w:hAnsi="Arial" w:cs="Arial"/>
            <w:b/>
            <w:bCs/>
            <w:color w:val="0000FF"/>
            <w:sz w:val="20"/>
            <w:szCs w:val="20"/>
            <w:u w:val="single"/>
          </w:rPr>
          <w:t>Batch search</w:t>
        </w:r>
      </w:hyperlink>
      <w:r w:rsidRPr="007F2F0B">
        <w:rPr>
          <w:rFonts w:ascii="Arial" w:hAnsi="Arial" w:cs="Arial"/>
          <w:b/>
          <w:bCs/>
          <w:color w:val="333333"/>
          <w:sz w:val="20"/>
          <w:szCs w:val="20"/>
        </w:rPr>
        <w:t xml:space="preserve"> when possible for larger sets.</w:t>
      </w:r>
      <w:r w:rsidRPr="007F2F0B">
        <w:rPr>
          <w:rFonts w:ascii="Arial" w:hAnsi="Arial" w:cs="Arial"/>
          <w:color w:val="333333"/>
          <w:sz w:val="20"/>
          <w:szCs w:val="20"/>
        </w:rPr>
        <w:t xml:space="preserve"> (For example, pull the OCLC numbers from vendor-supplied MARC records and use them for a batch search, or use the ISBNs from the title list; see batch searching documentation.)</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color w:val="333333"/>
          <w:sz w:val="20"/>
          <w:szCs w:val="20"/>
        </w:rPr>
        <w:t>For smaller sets, individual searching is probably more efficient, though you can still pull the searches from the same sources.</w:t>
      </w:r>
    </w:p>
    <w:p w:rsidR="00F378E9" w:rsidRPr="007F2F0B" w:rsidRDefault="00F378E9" w:rsidP="007F2F0B">
      <w:pPr>
        <w:shd w:val="clear" w:color="auto" w:fill="FFFFFF"/>
        <w:spacing w:before="288" w:after="72"/>
        <w:outlineLvl w:val="4"/>
        <w:rPr>
          <w:rFonts w:ascii="Arial" w:hAnsi="Arial" w:cs="Arial"/>
          <w:b/>
          <w:bCs/>
          <w:color w:val="000000"/>
          <w:sz w:val="24"/>
          <w:szCs w:val="24"/>
        </w:rPr>
      </w:pPr>
      <w:r w:rsidRPr="007F2F0B">
        <w:rPr>
          <w:rFonts w:ascii="Arial" w:hAnsi="Arial" w:cs="Arial"/>
          <w:b/>
          <w:bCs/>
          <w:color w:val="000000"/>
          <w:sz w:val="24"/>
          <w:szCs w:val="24"/>
        </w:rPr>
        <w:t>Matching:</w:t>
      </w:r>
    </w:p>
    <w:p w:rsidR="00F378E9" w:rsidRPr="007F2F0B" w:rsidRDefault="00F378E9" w:rsidP="007F2F0B">
      <w:pPr>
        <w:numPr>
          <w:ilvl w:val="0"/>
          <w:numId w:val="5"/>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Use English language records only.</w:t>
      </w:r>
    </w:p>
    <w:p w:rsidR="00F378E9" w:rsidRPr="007F2F0B" w:rsidRDefault="00F378E9" w:rsidP="007F2F0B">
      <w:pPr>
        <w:numPr>
          <w:ilvl w:val="0"/>
          <w:numId w:val="5"/>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Make sure the record is the electronic version</w:t>
      </w:r>
      <w:r w:rsidRPr="007F2F0B">
        <w:rPr>
          <w:rFonts w:ascii="Arial" w:hAnsi="Arial" w:cs="Arial"/>
          <w:color w:val="333333"/>
          <w:sz w:val="20"/>
          <w:szCs w:val="20"/>
        </w:rPr>
        <w:br/>
        <w:t>245 $h [electronic resource]</w:t>
      </w:r>
      <w:r w:rsidRPr="007F2F0B">
        <w:rPr>
          <w:rFonts w:ascii="Arial" w:hAnsi="Arial" w:cs="Arial"/>
          <w:color w:val="333333"/>
          <w:sz w:val="20"/>
          <w:szCs w:val="20"/>
        </w:rPr>
        <w:br/>
        <w:t>300 $a 1 online resource</w:t>
      </w:r>
      <w:r w:rsidRPr="007F2F0B">
        <w:rPr>
          <w:rFonts w:ascii="Arial" w:hAnsi="Arial" w:cs="Arial"/>
          <w:color w:val="333333"/>
          <w:sz w:val="20"/>
          <w:szCs w:val="20"/>
        </w:rPr>
        <w:br/>
        <w:t>007 $a c $b r</w:t>
      </w:r>
      <w:r w:rsidRPr="007F2F0B">
        <w:rPr>
          <w:rFonts w:ascii="Arial" w:hAnsi="Arial" w:cs="Arial"/>
          <w:color w:val="333333"/>
          <w:sz w:val="20"/>
          <w:szCs w:val="20"/>
        </w:rPr>
        <w:br/>
        <w:t>336 $a text $2 rdacontent*</w:t>
      </w:r>
      <w:r w:rsidRPr="007F2F0B">
        <w:rPr>
          <w:rFonts w:ascii="Arial" w:hAnsi="Arial" w:cs="Arial"/>
          <w:color w:val="333333"/>
          <w:sz w:val="20"/>
          <w:szCs w:val="20"/>
        </w:rPr>
        <w:br/>
        <w:t>337 $a computer $2 rdamedia*</w:t>
      </w:r>
      <w:r w:rsidRPr="007F2F0B">
        <w:rPr>
          <w:rFonts w:ascii="Arial" w:hAnsi="Arial" w:cs="Arial"/>
          <w:color w:val="333333"/>
          <w:sz w:val="20"/>
          <w:szCs w:val="20"/>
        </w:rPr>
        <w:br/>
        <w:t>338 $a online resource $2 rdacarrier*</w:t>
      </w:r>
      <w:r w:rsidRPr="007F2F0B">
        <w:rPr>
          <w:rFonts w:ascii="Arial" w:hAnsi="Arial" w:cs="Arial"/>
          <w:color w:val="333333"/>
          <w:sz w:val="20"/>
          <w:szCs w:val="20"/>
        </w:rPr>
        <w:br/>
        <w:t>*for RDA records only</w:t>
      </w:r>
    </w:p>
    <w:p w:rsidR="00F378E9" w:rsidRPr="007F2F0B" w:rsidRDefault="00F378E9" w:rsidP="007F2F0B">
      <w:pPr>
        <w:numPr>
          <w:ilvl w:val="0"/>
          <w:numId w:val="5"/>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Look for records that contain the most information; compare these with the title spreadsheet for any contradictions.</w:t>
      </w:r>
    </w:p>
    <w:p w:rsidR="00F378E9" w:rsidRPr="007F2F0B" w:rsidRDefault="00F378E9" w:rsidP="007F2F0B">
      <w:pPr>
        <w:numPr>
          <w:ilvl w:val="0"/>
          <w:numId w:val="5"/>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Pick the one that seems least associated with a particular vendor, if possible (i.e., based on the print record, with the print publisher and series information).</w:t>
      </w:r>
    </w:p>
    <w:p w:rsidR="00F378E9" w:rsidRPr="007F2F0B" w:rsidRDefault="00F378E9" w:rsidP="007F2F0B">
      <w:pPr>
        <w:numPr>
          <w:ilvl w:val="0"/>
          <w:numId w:val="5"/>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If all else is equal (or equally bad), pick the record with the most holdings.</w:t>
      </w:r>
    </w:p>
    <w:p w:rsidR="00F378E9" w:rsidRPr="007F2F0B" w:rsidRDefault="00F378E9" w:rsidP="007F2F0B">
      <w:pPr>
        <w:shd w:val="clear" w:color="auto" w:fill="FFFFFF"/>
        <w:spacing w:before="288" w:after="72"/>
        <w:outlineLvl w:val="4"/>
        <w:rPr>
          <w:rFonts w:ascii="Arial" w:hAnsi="Arial" w:cs="Arial"/>
          <w:b/>
          <w:bCs/>
          <w:color w:val="000000"/>
          <w:sz w:val="24"/>
          <w:szCs w:val="24"/>
        </w:rPr>
      </w:pPr>
      <w:r w:rsidRPr="007F2F0B">
        <w:rPr>
          <w:rFonts w:ascii="Arial" w:hAnsi="Arial" w:cs="Arial"/>
          <w:b/>
          <w:bCs/>
          <w:color w:val="000000"/>
          <w:sz w:val="24"/>
          <w:szCs w:val="24"/>
        </w:rPr>
        <w:t>Editing:</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007 $a c $b r (Add an 007 if missing. Only the first two subfields are necessary for indexing. If the 007 is present, verify the first two subfield; disregard any additional subfields.)</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006 m d</w:t>
      </w:r>
      <w:r w:rsidRPr="007F2F0B">
        <w:rPr>
          <w:rFonts w:ascii="Arial" w:hAnsi="Arial" w:cs="Arial"/>
          <w:color w:val="333333"/>
          <w:sz w:val="20"/>
          <w:szCs w:val="20"/>
        </w:rPr>
        <w:br/>
        <w:t>OR</w:t>
      </w:r>
      <w:r w:rsidRPr="007F2F0B">
        <w:rPr>
          <w:rFonts w:ascii="Arial" w:hAnsi="Arial" w:cs="Arial"/>
          <w:color w:val="333333"/>
          <w:sz w:val="20"/>
          <w:szCs w:val="20"/>
        </w:rPr>
        <w:br/>
        <w:t>006 m u (verify if present)</w:t>
      </w:r>
      <w:r w:rsidRPr="007F2F0B">
        <w:rPr>
          <w:rFonts w:ascii="Arial" w:hAnsi="Arial" w:cs="Arial"/>
          <w:color w:val="333333"/>
          <w:sz w:val="20"/>
          <w:szCs w:val="20"/>
        </w:rPr>
        <w:br/>
        <w:t>(to add in OCLC: Edit→GuidedEntry→Insert 006→Computer files.)</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Delete any references to number of users or licensing terms.</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655 _7 Electronic books. $2 lcsh (Add if missing. If the second indicator is 4, change it to 7 and add the $2 lcsh. Delete any additional headings for Electronic books.)</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856 Delete all 856s EXCEPT: </w:t>
      </w:r>
    </w:p>
    <w:p w:rsidR="00F378E9" w:rsidRPr="007F2F0B" w:rsidRDefault="00F378E9" w:rsidP="007F2F0B">
      <w:pPr>
        <w:numPr>
          <w:ilvl w:val="1"/>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DOI (Digital Object Identifier) (Looks like: </w:t>
      </w:r>
      <w:hyperlink r:id="rId14" w:history="1">
        <w:r w:rsidRPr="007F2F0B">
          <w:rPr>
            <w:rFonts w:ascii="Arial" w:hAnsi="Arial" w:cs="Arial"/>
            <w:color w:val="0000FF"/>
            <w:sz w:val="20"/>
            <w:szCs w:val="20"/>
            <w:u w:val="single"/>
          </w:rPr>
          <w:t>http://dx.doi.org/10.1007/978-0-387-32833-1</w:t>
        </w:r>
      </w:hyperlink>
      <w:r w:rsidRPr="007F2F0B">
        <w:rPr>
          <w:rFonts w:ascii="Arial" w:hAnsi="Arial" w:cs="Arial"/>
          <w:color w:val="333333"/>
          <w:sz w:val="20"/>
          <w:szCs w:val="20"/>
        </w:rPr>
        <w:t>)</w:t>
      </w:r>
    </w:p>
    <w:p w:rsidR="00F378E9" w:rsidRPr="007F2F0B" w:rsidRDefault="00F378E9" w:rsidP="007F2F0B">
      <w:pPr>
        <w:numPr>
          <w:ilvl w:val="1"/>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OpenURL (looks like: </w:t>
      </w:r>
      <w:hyperlink r:id="rId15" w:history="1">
        <w:r w:rsidRPr="007F2F0B">
          <w:rPr>
            <w:rFonts w:ascii="Arial" w:hAnsi="Arial" w:cs="Arial"/>
            <w:color w:val="0000FF"/>
            <w:sz w:val="20"/>
            <w:szCs w:val="20"/>
            <w:u w:val="single"/>
          </w:rPr>
          <w:t>http://www.springerlink.com/openurl.asp?genre=book&amp;isbn=978-3-642-20290-2</w:t>
        </w:r>
      </w:hyperlink>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956 40</w:t>
      </w:r>
      <w:r w:rsidRPr="007F2F0B">
        <w:rPr>
          <w:rFonts w:ascii="Arial" w:hAnsi="Arial" w:cs="Arial"/>
          <w:color w:val="333333"/>
          <w:sz w:val="20"/>
          <w:szCs w:val="20"/>
        </w:rPr>
        <w:br/>
        <w:t>Use either the first DOI, OpenURL or the UMBC-specific URL provided by the vendor. (Usually, if the vendor uses DOIs or OpenURLs, they will not provide UMBC-specific URLs.) Put the URL in $u, and add $7 BC. You can leave an additional DOI or OpenURL in an 856, if present, even if you include a UMBC-specific URL.</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 xml:space="preserve">Add 852/876 combination to create item and holdings. (You can create items and holdings in ALEPH as well, but this method is quicker, especially when using text strings.) </w:t>
      </w:r>
    </w:p>
    <w:p w:rsidR="00F378E9" w:rsidRPr="007F2F0B" w:rsidRDefault="00F378E9" w:rsidP="007F2F0B">
      <w:pPr>
        <w:numPr>
          <w:ilvl w:val="1"/>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852 __ $bBC-BC $cRFWWW $zClick on Find It button (reference ebooks)</w:t>
      </w:r>
    </w:p>
    <w:p w:rsidR="00F378E9" w:rsidRPr="007F2F0B" w:rsidRDefault="00F378E9" w:rsidP="007F2F0B">
      <w:pPr>
        <w:numPr>
          <w:ilvl w:val="1"/>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852 __ $bBC-BC$cWWW$zClick on Find It button (general ebooks)</w:t>
      </w:r>
    </w:p>
    <w:p w:rsidR="00F378E9" w:rsidRPr="007F2F0B" w:rsidRDefault="00F378E9" w:rsidP="007F2F0B">
      <w:pPr>
        <w:numPr>
          <w:ilvl w:val="1"/>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876 __$j04 $p $xMT:EBOOK $zClick on Find It button (there must be a blank space in $p)</w:t>
      </w:r>
      <w:r w:rsidRPr="007F2F0B">
        <w:rPr>
          <w:rFonts w:ascii="Arial" w:hAnsi="Arial" w:cs="Arial"/>
          <w:color w:val="333333"/>
          <w:sz w:val="20"/>
          <w:szCs w:val="20"/>
        </w:rPr>
        <w:br/>
        <w:t>[You can copy these into OCLC to create a text string.]</w:t>
      </w:r>
    </w:p>
    <w:p w:rsidR="00F378E9" w:rsidRPr="007F2F0B" w:rsidRDefault="00F378E9" w:rsidP="007F2F0B">
      <w:pPr>
        <w:numPr>
          <w:ilvl w:val="0"/>
          <w:numId w:val="6"/>
        </w:numPr>
        <w:shd w:val="clear" w:color="auto" w:fill="FFFFFF"/>
        <w:spacing w:line="260" w:lineRule="atLeast"/>
        <w:ind w:left="0"/>
        <w:rPr>
          <w:rFonts w:ascii="Arial" w:hAnsi="Arial" w:cs="Arial"/>
          <w:color w:val="333333"/>
          <w:sz w:val="20"/>
          <w:szCs w:val="20"/>
        </w:rPr>
      </w:pPr>
      <w:r w:rsidRPr="007F2F0B">
        <w:rPr>
          <w:rFonts w:ascii="Arial" w:hAnsi="Arial" w:cs="Arial"/>
          <w:color w:val="333333"/>
          <w:sz w:val="20"/>
          <w:szCs w:val="20"/>
        </w:rPr>
        <w:t>Add XPT $a Y $b MUB</w:t>
      </w:r>
      <w:r w:rsidRPr="007F2F0B">
        <w:rPr>
          <w:rFonts w:ascii="Arial" w:hAnsi="Arial" w:cs="Arial"/>
          <w:color w:val="333333"/>
          <w:sz w:val="20"/>
          <w:szCs w:val="20"/>
        </w:rPr>
        <w:br/>
        <w:t>(You can create a text string to make this easier, or you can use a macro in ALEPH to add it after you import the record.)</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i/>
          <w:iCs/>
          <w:color w:val="333333"/>
          <w:sz w:val="20"/>
          <w:szCs w:val="20"/>
        </w:rPr>
        <w:t>Notes:</w:t>
      </w:r>
      <w:r w:rsidRPr="007F2F0B">
        <w:rPr>
          <w:rFonts w:ascii="Arial" w:hAnsi="Arial" w:cs="Arial"/>
          <w:color w:val="333333"/>
          <w:sz w:val="20"/>
          <w:szCs w:val="20"/>
        </w:rPr>
        <w:br/>
        <w:t>If the record is already in the system, it will add the 852/876 items and holdings combination, but you will have to add the 956 and the XPT in ALEPH.</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color w:val="333333"/>
          <w:sz w:val="20"/>
          <w:szCs w:val="20"/>
        </w:rPr>
        <w:t>If the record doesn’t import, let the e-resources/media cataloger know the OCLC number.</w:t>
      </w:r>
    </w:p>
    <w:p w:rsidR="00F378E9" w:rsidRPr="007F2F0B" w:rsidRDefault="00F378E9" w:rsidP="007F2F0B">
      <w:pPr>
        <w:shd w:val="clear" w:color="auto" w:fill="FFFFFF"/>
        <w:spacing w:before="100" w:beforeAutospacing="1" w:after="150" w:line="260" w:lineRule="atLeast"/>
        <w:rPr>
          <w:rFonts w:ascii="Arial" w:hAnsi="Arial" w:cs="Arial"/>
          <w:color w:val="333333"/>
          <w:sz w:val="20"/>
          <w:szCs w:val="20"/>
        </w:rPr>
      </w:pPr>
      <w:r w:rsidRPr="007F2F0B">
        <w:rPr>
          <w:rFonts w:ascii="Arial" w:hAnsi="Arial" w:cs="Arial"/>
          <w:color w:val="333333"/>
          <w:sz w:val="20"/>
          <w:szCs w:val="20"/>
        </w:rPr>
        <w:t>After importing into ALEPH, verify that the Find It button works. If SFX displays the multiple item menu, add a new first 035 sfx0. (Ask e-resources/media cataloger if this doesn’t make sense.)</w:t>
      </w:r>
    </w:p>
    <w:p w:rsidR="00F378E9" w:rsidRDefault="00F378E9"/>
    <w:sectPr w:rsidR="00F378E9" w:rsidSect="000E3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abstractNum w:abstractNumId="0">
    <w:nsid w:val="0EBD1ECF"/>
    <w:multiLevelType w:val="multilevel"/>
    <w:tmpl w:val="693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94C02"/>
    <w:multiLevelType w:val="multilevel"/>
    <w:tmpl w:val="7C7C3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1A3074"/>
    <w:multiLevelType w:val="multilevel"/>
    <w:tmpl w:val="252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01238"/>
    <w:multiLevelType w:val="multilevel"/>
    <w:tmpl w:val="46C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834823"/>
    <w:multiLevelType w:val="multilevel"/>
    <w:tmpl w:val="591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794EAC"/>
    <w:multiLevelType w:val="multilevel"/>
    <w:tmpl w:val="DE449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F0B"/>
    <w:rsid w:val="000E3827"/>
    <w:rsid w:val="00196E8D"/>
    <w:rsid w:val="007F2F0B"/>
    <w:rsid w:val="009D5BC5"/>
    <w:rsid w:val="00A420EC"/>
    <w:rsid w:val="00B54972"/>
    <w:rsid w:val="00BE1670"/>
    <w:rsid w:val="00F378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27"/>
  </w:style>
  <w:style w:type="paragraph" w:styleId="Heading1">
    <w:name w:val="heading 1"/>
    <w:basedOn w:val="Normal"/>
    <w:link w:val="Heading1Char"/>
    <w:uiPriority w:val="99"/>
    <w:qFormat/>
    <w:rsid w:val="007F2F0B"/>
    <w:pPr>
      <w:spacing w:before="540" w:after="60"/>
      <w:outlineLvl w:val="0"/>
    </w:pPr>
    <w:rPr>
      <w:rFonts w:eastAsia="Times New Roman"/>
      <w:b/>
      <w:bCs/>
      <w:color w:val="000000"/>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F0B"/>
    <w:rPr>
      <w:rFonts w:eastAsia="Times New Roman" w:cs="Times New Roman"/>
      <w:b/>
      <w:bCs/>
      <w:color w:val="000000"/>
      <w:kern w:val="36"/>
      <w:sz w:val="36"/>
      <w:szCs w:val="36"/>
    </w:rPr>
  </w:style>
  <w:style w:type="character" w:styleId="Hyperlink">
    <w:name w:val="Hyperlink"/>
    <w:basedOn w:val="DefaultParagraphFont"/>
    <w:uiPriority w:val="99"/>
    <w:semiHidden/>
    <w:rsid w:val="007F2F0B"/>
    <w:rPr>
      <w:rFonts w:cs="Times New Roman"/>
      <w:color w:val="0000FF"/>
      <w:u w:val="none"/>
      <w:effect w:val="none"/>
    </w:rPr>
  </w:style>
  <w:style w:type="character" w:styleId="Emphasis">
    <w:name w:val="Emphasis"/>
    <w:basedOn w:val="DefaultParagraphFont"/>
    <w:uiPriority w:val="99"/>
    <w:qFormat/>
    <w:rsid w:val="007F2F0B"/>
    <w:rPr>
      <w:rFonts w:cs="Times New Roman"/>
      <w:i/>
      <w:iCs/>
    </w:rPr>
  </w:style>
  <w:style w:type="character" w:styleId="Strong">
    <w:name w:val="Strong"/>
    <w:basedOn w:val="DefaultParagraphFont"/>
    <w:uiPriority w:val="99"/>
    <w:qFormat/>
    <w:rsid w:val="007F2F0B"/>
    <w:rPr>
      <w:rFonts w:cs="Times New Roman"/>
      <w:b/>
      <w:bCs/>
    </w:rPr>
  </w:style>
  <w:style w:type="character" w:customStyle="1" w:styleId="noprint">
    <w:name w:val="noprint"/>
    <w:basedOn w:val="DefaultParagraphFont"/>
    <w:uiPriority w:val="99"/>
    <w:rsid w:val="007F2F0B"/>
    <w:rPr>
      <w:rFonts w:cs="Times New Roman"/>
    </w:rPr>
  </w:style>
</w:styles>
</file>

<file path=word/webSettings.xml><?xml version="1.0" encoding="utf-8"?>
<w:webSettings xmlns:r="http://schemas.openxmlformats.org/officeDocument/2006/relationships" xmlns:w="http://schemas.openxmlformats.org/wordprocessingml/2006/main">
  <w:divs>
    <w:div w:id="399792541">
      <w:marLeft w:val="0"/>
      <w:marRight w:val="0"/>
      <w:marTop w:val="0"/>
      <w:marBottom w:val="0"/>
      <w:divBdr>
        <w:top w:val="none" w:sz="0" w:space="0" w:color="auto"/>
        <w:left w:val="none" w:sz="0" w:space="0" w:color="auto"/>
        <w:bottom w:val="none" w:sz="0" w:space="0" w:color="auto"/>
        <w:right w:val="none" w:sz="0" w:space="0" w:color="auto"/>
      </w:divBdr>
      <w:divsChild>
        <w:div w:id="399792537">
          <w:marLeft w:val="0"/>
          <w:marRight w:val="0"/>
          <w:marTop w:val="0"/>
          <w:marBottom w:val="0"/>
          <w:divBdr>
            <w:top w:val="none" w:sz="0" w:space="0" w:color="auto"/>
            <w:left w:val="none" w:sz="0" w:space="0" w:color="auto"/>
            <w:bottom w:val="none" w:sz="0" w:space="0" w:color="auto"/>
            <w:right w:val="none" w:sz="0" w:space="0" w:color="auto"/>
          </w:divBdr>
          <w:divsChild>
            <w:div w:id="399792542">
              <w:marLeft w:val="0"/>
              <w:marRight w:val="0"/>
              <w:marTop w:val="0"/>
              <w:marBottom w:val="0"/>
              <w:divBdr>
                <w:top w:val="none" w:sz="0" w:space="0" w:color="auto"/>
                <w:left w:val="none" w:sz="0" w:space="0" w:color="auto"/>
                <w:bottom w:val="none" w:sz="0" w:space="0" w:color="auto"/>
                <w:right w:val="none" w:sz="0" w:space="0" w:color="auto"/>
              </w:divBdr>
              <w:divsChild>
                <w:div w:id="399792539">
                  <w:marLeft w:val="0"/>
                  <w:marRight w:val="0"/>
                  <w:marTop w:val="0"/>
                  <w:marBottom w:val="0"/>
                  <w:divBdr>
                    <w:top w:val="none" w:sz="0" w:space="0" w:color="auto"/>
                    <w:left w:val="none" w:sz="0" w:space="0" w:color="auto"/>
                    <w:bottom w:val="none" w:sz="0" w:space="0" w:color="auto"/>
                    <w:right w:val="none" w:sz="0" w:space="0" w:color="auto"/>
                  </w:divBdr>
                  <w:divsChild>
                    <w:div w:id="399792535">
                      <w:marLeft w:val="0"/>
                      <w:marRight w:val="0"/>
                      <w:marTop w:val="0"/>
                      <w:marBottom w:val="0"/>
                      <w:divBdr>
                        <w:top w:val="none" w:sz="0" w:space="0" w:color="auto"/>
                        <w:left w:val="none" w:sz="0" w:space="0" w:color="auto"/>
                        <w:bottom w:val="none" w:sz="0" w:space="0" w:color="auto"/>
                        <w:right w:val="none" w:sz="0" w:space="0" w:color="auto"/>
                      </w:divBdr>
                      <w:divsChild>
                        <w:div w:id="399792538">
                          <w:marLeft w:val="0"/>
                          <w:marRight w:val="0"/>
                          <w:marTop w:val="150"/>
                          <w:marBottom w:val="150"/>
                          <w:divBdr>
                            <w:top w:val="none" w:sz="0" w:space="0" w:color="auto"/>
                            <w:left w:val="none" w:sz="0" w:space="0" w:color="auto"/>
                            <w:bottom w:val="none" w:sz="0" w:space="0" w:color="auto"/>
                            <w:right w:val="none" w:sz="0" w:space="0" w:color="auto"/>
                          </w:divBdr>
                        </w:div>
                        <w:div w:id="399792540">
                          <w:marLeft w:val="0"/>
                          <w:marRight w:val="0"/>
                          <w:marTop w:val="0"/>
                          <w:marBottom w:val="0"/>
                          <w:divBdr>
                            <w:top w:val="none" w:sz="0" w:space="0" w:color="auto"/>
                            <w:left w:val="none" w:sz="0" w:space="0" w:color="auto"/>
                            <w:bottom w:val="none" w:sz="0" w:space="0" w:color="auto"/>
                            <w:right w:val="none" w:sz="0" w:space="0" w:color="auto"/>
                          </w:divBdr>
                          <w:divsChild>
                            <w:div w:id="399792543">
                              <w:marLeft w:val="300"/>
                              <w:marRight w:val="300"/>
                              <w:marTop w:val="150"/>
                              <w:marBottom w:val="150"/>
                              <w:divBdr>
                                <w:top w:val="none" w:sz="0" w:space="0" w:color="auto"/>
                                <w:left w:val="single" w:sz="6" w:space="15" w:color="FFCC00"/>
                                <w:bottom w:val="none" w:sz="0" w:space="0" w:color="auto"/>
                                <w:right w:val="none" w:sz="0" w:space="0" w:color="auto"/>
                              </w:divBdr>
                            </w:div>
                          </w:divsChild>
                        </w:div>
                      </w:divsChild>
                    </w:div>
                    <w:div w:id="399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mbc.edu/display/~twilson" TargetMode="External"/><Relationship Id="rId13" Type="http://schemas.openxmlformats.org/officeDocument/2006/relationships/hyperlink" Target="https://wiki.umbc.edu/display/library/Batch+searching" TargetMode="External"/><Relationship Id="rId3" Type="http://schemas.openxmlformats.org/officeDocument/2006/relationships/settings" Target="settings.xml"/><Relationship Id="rId7" Type="http://schemas.openxmlformats.org/officeDocument/2006/relationships/hyperlink" Target="https://wiki.umbc.edu/display/library/Copy-cataloging+individual+ebooks"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umbc.edu/display/library/Copy-cataloging+individual+ebooks" TargetMode="External"/><Relationship Id="rId11" Type="http://schemas.openxmlformats.org/officeDocument/2006/relationships/hyperlink" Target="https://wiki.umbc.edu/display/library/Copy-cataloging+individual+ebooks" TargetMode="External"/><Relationship Id="rId5" Type="http://schemas.openxmlformats.org/officeDocument/2006/relationships/image" Target="media/image2.wmf"/><Relationship Id="rId15" Type="http://schemas.openxmlformats.org/officeDocument/2006/relationships/hyperlink" Target="http://www.springerlink.com/openurl.asp?genre=book&amp;isbn=978-3-642-20290-2" TargetMode="External"/><Relationship Id="rId10" Type="http://schemas.openxmlformats.org/officeDocument/2006/relationships/hyperlink" Target="https://wiki.umbc.edu/pages/diffpages.action?pageId=24478821&amp;originalId=31196093" TargetMode="External"/><Relationship Id="rId4" Type="http://schemas.openxmlformats.org/officeDocument/2006/relationships/webSettings" Target="webSettings.xml"/><Relationship Id="rId9" Type="http://schemas.openxmlformats.org/officeDocument/2006/relationships/hyperlink" Target="https://wiki.umbc.edu/display/~twilson" TargetMode="External"/><Relationship Id="rId14" Type="http://schemas.openxmlformats.org/officeDocument/2006/relationships/hyperlink" Target="http://dx.doi.org/10.1007/978-0-387-3283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933</Words>
  <Characters>5319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Copy-cataloging individual ebooks</dc:title>
  <dc:subject/>
  <dc:creator>Paula Bartlett</dc:creator>
  <cp:keywords/>
  <dc:description/>
  <cp:lastModifiedBy>nhemj</cp:lastModifiedBy>
  <cp:revision>2</cp:revision>
  <dcterms:created xsi:type="dcterms:W3CDTF">2013-06-19T13:19:00Z</dcterms:created>
  <dcterms:modified xsi:type="dcterms:W3CDTF">2013-06-19T13:19:00Z</dcterms:modified>
</cp:coreProperties>
</file>